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04" w:rsidRDefault="007807A9">
      <w:pPr>
        <w:pStyle w:val="Cuerpo"/>
        <w:tabs>
          <w:tab w:val="left" w:pos="8964"/>
        </w:tabs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271779</wp:posOffset>
            </wp:positionH>
            <wp:positionV relativeFrom="line">
              <wp:posOffset>-275034</wp:posOffset>
            </wp:positionV>
            <wp:extent cx="1150620" cy="1292225"/>
            <wp:effectExtent l="0" t="0" r="0" b="0"/>
            <wp:wrapNone/>
            <wp:docPr id="1073741825" name="officeArt object" descr="https://upload.wikimedia.org/wikipedia/commons/3/30/Escudo_de_la_Facultad_de_Derecho_de_la_UC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upload.wikimedia.org/wikipedia/commons/3/30/Escudo_de_la_Facultad_de_Derecho_de_la_UCM.jpg" descr="https://upload.wikimedia.org/wikipedia/commons/3/30/Escudo_de_la_Facultad_de_Derecho_de_la_UCM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292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70"/>
          <w:sz w:val="20"/>
          <w:szCs w:val="20"/>
        </w:rPr>
        <w:t xml:space="preserve">  </w:t>
      </w:r>
      <w:r>
        <w:rPr>
          <w:rFonts w:ascii="Times New Roman" w:hAnsi="Times New Roman"/>
          <w:position w:val="70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809544" cy="810959"/>
            <wp:effectExtent l="0" t="0" r="0" b="0"/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44" cy="810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04A04" w:rsidRDefault="00004A04">
      <w:pPr>
        <w:pStyle w:val="Textoindependiente"/>
        <w:rPr>
          <w:rFonts w:ascii="Times New Roman" w:eastAsia="Times New Roman" w:hAnsi="Times New Roman" w:cs="Times New Roman"/>
          <w:sz w:val="20"/>
          <w:szCs w:val="20"/>
        </w:rPr>
      </w:pPr>
    </w:p>
    <w:p w:rsidR="00004A04" w:rsidRDefault="00004A04">
      <w:pPr>
        <w:pStyle w:val="Textoindependiente"/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004A04" w:rsidRDefault="007807A9">
      <w:pPr>
        <w:pStyle w:val="Cuerpo"/>
        <w:spacing w:before="101"/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 xml:space="preserve">Convocatoria </w:t>
      </w:r>
      <w:r>
        <w:rPr>
          <w:b/>
          <w:bCs/>
          <w:sz w:val="28"/>
          <w:szCs w:val="28"/>
          <w:lang w:val="es-ES_tradnl"/>
        </w:rPr>
        <w:t>2</w:t>
      </w:r>
      <w:r>
        <w:rPr>
          <w:b/>
          <w:bCs/>
          <w:sz w:val="28"/>
          <w:szCs w:val="28"/>
        </w:rPr>
        <w:t xml:space="preserve">ª </w:t>
      </w:r>
      <w:proofErr w:type="spellStart"/>
      <w:r>
        <w:rPr>
          <w:b/>
          <w:bCs/>
          <w:sz w:val="28"/>
          <w:szCs w:val="28"/>
        </w:rPr>
        <w:t>Edició</w:t>
      </w:r>
      <w:proofErr w:type="spellEnd"/>
      <w:r>
        <w:rPr>
          <w:b/>
          <w:bCs/>
          <w:sz w:val="28"/>
          <w:szCs w:val="28"/>
          <w:lang w:val="es-ES_tradnl"/>
        </w:rPr>
        <w:t xml:space="preserve">n del Seminario de Doctorado: </w:t>
      </w:r>
    </w:p>
    <w:p w:rsidR="00004A04" w:rsidRDefault="007807A9">
      <w:pPr>
        <w:pStyle w:val="Cuerpo"/>
        <w:spacing w:before="101"/>
        <w:ind w:left="993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  <w:lang w:val="es-ES_tradnl"/>
        </w:rPr>
        <w:t>PhDay</w:t>
      </w:r>
      <w:proofErr w:type="spellEnd"/>
      <w:r>
        <w:rPr>
          <w:b/>
          <w:bCs/>
          <w:i/>
          <w:iCs/>
          <w:sz w:val="28"/>
          <w:szCs w:val="28"/>
          <w:lang w:val="es-ES_tradnl"/>
        </w:rPr>
        <w:t xml:space="preserve"> Derecho</w:t>
      </w:r>
    </w:p>
    <w:p w:rsidR="00004A04" w:rsidRDefault="007807A9">
      <w:pPr>
        <w:pStyle w:val="Ttulo1"/>
        <w:numPr>
          <w:ilvl w:val="0"/>
          <w:numId w:val="2"/>
        </w:numPr>
        <w:spacing w:before="273"/>
      </w:pPr>
      <w:r>
        <w:t>Objeto</w:t>
      </w:r>
    </w:p>
    <w:p w:rsidR="00004A04" w:rsidRDefault="00004A04">
      <w:pPr>
        <w:pStyle w:val="Textoindependiente"/>
        <w:spacing w:before="3"/>
        <w:rPr>
          <w:b/>
          <w:bCs/>
          <w:sz w:val="15"/>
          <w:szCs w:val="15"/>
        </w:rPr>
      </w:pPr>
    </w:p>
    <w:p w:rsidR="00004A04" w:rsidRDefault="007807A9">
      <w:pPr>
        <w:pStyle w:val="Textoindependiente"/>
        <w:spacing w:before="101"/>
        <w:ind w:left="1296" w:right="656"/>
        <w:jc w:val="both"/>
      </w:pPr>
      <w:r>
        <w:t xml:space="preserve">La Facultad de Derecho, en colaboración con la Escuela de Doctorado de la Universidad Complutense (EDUCM), el Vicerrectorado de Política Científica, Investigación y Doctorado, y el Vicerrectorado de Estudiantes, con el fin de ampliar la formación de los doctorandos y potenciar la relación entre ellos, convoca la </w:t>
      </w:r>
      <w:r w:rsidR="00D606F2" w:rsidRPr="00D50474">
        <w:t>segunda</w:t>
      </w:r>
      <w:r>
        <w:t xml:space="preserve"> edición del Seminario de Doctorado </w:t>
      </w:r>
      <w:proofErr w:type="spellStart"/>
      <w:r>
        <w:rPr>
          <w:i/>
          <w:iCs/>
        </w:rPr>
        <w:t>PhDay</w:t>
      </w:r>
      <w:proofErr w:type="spellEnd"/>
      <w:r>
        <w:rPr>
          <w:i/>
          <w:iCs/>
        </w:rPr>
        <w:t xml:space="preserve"> Derecho </w:t>
      </w:r>
      <w:r>
        <w:t>para la presentación de trabajos vinculados con las tesis doctorales en Derecho.</w:t>
      </w:r>
    </w:p>
    <w:p w:rsidR="00004A04" w:rsidRDefault="00004A04">
      <w:pPr>
        <w:pStyle w:val="Textoindependiente"/>
        <w:spacing w:before="11"/>
        <w:rPr>
          <w:i/>
          <w:iCs/>
          <w:sz w:val="23"/>
          <w:szCs w:val="23"/>
        </w:rPr>
      </w:pPr>
    </w:p>
    <w:p w:rsidR="00004A04" w:rsidRDefault="007807A9">
      <w:pPr>
        <w:pStyle w:val="Ttulo1"/>
        <w:numPr>
          <w:ilvl w:val="0"/>
          <w:numId w:val="3"/>
        </w:numPr>
      </w:pPr>
      <w:r>
        <w:t>Participantes</w:t>
      </w:r>
    </w:p>
    <w:p w:rsidR="00004A04" w:rsidRDefault="00004A04">
      <w:pPr>
        <w:pStyle w:val="Textoindependiente"/>
        <w:spacing w:before="11"/>
        <w:rPr>
          <w:b/>
          <w:bCs/>
          <w:sz w:val="23"/>
          <w:szCs w:val="23"/>
        </w:rPr>
      </w:pPr>
    </w:p>
    <w:p w:rsidR="00004A04" w:rsidRDefault="007807A9">
      <w:pPr>
        <w:pStyle w:val="Prrafodelista"/>
        <w:numPr>
          <w:ilvl w:val="1"/>
          <w:numId w:val="3"/>
        </w:numPr>
        <w:spacing w:before="6"/>
        <w:ind w:right="659"/>
        <w:jc w:val="both"/>
        <w:rPr>
          <w:sz w:val="24"/>
          <w:szCs w:val="24"/>
        </w:rPr>
      </w:pPr>
      <w:r>
        <w:rPr>
          <w:sz w:val="24"/>
          <w:szCs w:val="24"/>
        </w:rPr>
        <w:t>Podrán participar todos aquellos estudiantes de doctorado matriculados en el programa de Doctorado en Derecho ofertado por la Universidad Complutense de Madrid (UCM), durante el curso 2018-19.</w:t>
      </w:r>
    </w:p>
    <w:p w:rsidR="00004A04" w:rsidRDefault="00004A04">
      <w:pPr>
        <w:pStyle w:val="Textoindependiente"/>
        <w:spacing w:before="2"/>
        <w:jc w:val="both"/>
        <w:rPr>
          <w:sz w:val="6"/>
          <w:szCs w:val="6"/>
        </w:rPr>
      </w:pPr>
    </w:p>
    <w:p w:rsidR="00004A04" w:rsidRDefault="007807A9">
      <w:pPr>
        <w:pStyle w:val="Prrafodelista"/>
        <w:tabs>
          <w:tab w:val="left" w:pos="1276"/>
        </w:tabs>
        <w:spacing w:before="100"/>
        <w:ind w:left="1276" w:righ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El comité organizador del </w:t>
      </w:r>
      <w:proofErr w:type="spellStart"/>
      <w:r>
        <w:rPr>
          <w:i/>
          <w:iCs/>
          <w:sz w:val="24"/>
          <w:szCs w:val="24"/>
        </w:rPr>
        <w:t>PhDay</w:t>
      </w:r>
      <w:proofErr w:type="spellEnd"/>
      <w:r>
        <w:rPr>
          <w:i/>
          <w:iCs/>
          <w:sz w:val="24"/>
          <w:szCs w:val="24"/>
        </w:rPr>
        <w:t xml:space="preserve"> Derecho</w:t>
      </w:r>
      <w:r>
        <w:rPr>
          <w:sz w:val="24"/>
          <w:szCs w:val="24"/>
        </w:rPr>
        <w:t xml:space="preserve"> estará formado por estudiantes matriculados en el programa de Doctorado en Derecho de la Facultad de Derecho (UCM), bajo la supervisión tanto del Vicedecano de Estudios de Postgrado y Títulos Propios, como del Coordinador del programa de Doctorado en Derecho.</w:t>
      </w:r>
    </w:p>
    <w:p w:rsidR="00004A04" w:rsidRDefault="007807A9">
      <w:pPr>
        <w:pStyle w:val="Prrafodelista"/>
        <w:numPr>
          <w:ilvl w:val="1"/>
          <w:numId w:val="6"/>
        </w:numPr>
        <w:spacing w:before="100"/>
        <w:ind w:righ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miembros del comité organizador no podrán participar como ponentes en la edición del </w:t>
      </w:r>
      <w:proofErr w:type="spellStart"/>
      <w:r>
        <w:rPr>
          <w:i/>
          <w:iCs/>
          <w:sz w:val="24"/>
          <w:szCs w:val="24"/>
        </w:rPr>
        <w:t>PhDay</w:t>
      </w:r>
      <w:proofErr w:type="spellEnd"/>
      <w:r>
        <w:rPr>
          <w:sz w:val="24"/>
          <w:szCs w:val="24"/>
        </w:rPr>
        <w:t>, aunque sí podrán hacerlo en otras ediciones futuras. El Comité organizador se renovará en cada convocatoria.</w:t>
      </w:r>
    </w:p>
    <w:p w:rsidR="00004A04" w:rsidRDefault="007807A9">
      <w:pPr>
        <w:pStyle w:val="Prrafodelista"/>
        <w:numPr>
          <w:ilvl w:val="1"/>
          <w:numId w:val="5"/>
        </w:numPr>
        <w:spacing w:before="100"/>
        <w:ind w:right="660"/>
        <w:jc w:val="both"/>
        <w:rPr>
          <w:sz w:val="24"/>
          <w:szCs w:val="24"/>
        </w:rPr>
      </w:pPr>
      <w:r>
        <w:rPr>
          <w:sz w:val="24"/>
          <w:szCs w:val="24"/>
        </w:rPr>
        <w:t>Los temas de las ponencias versarán sobre temas relacionados con las líneas de investigación incluidas en el programa de Doctorado en Derecho de la Facultad de Derecho (UCM).</w:t>
      </w:r>
    </w:p>
    <w:p w:rsidR="00004A04" w:rsidRDefault="00004A04">
      <w:pPr>
        <w:pStyle w:val="Textoindependiente"/>
        <w:spacing w:line="272" w:lineRule="exact"/>
        <w:ind w:left="1296"/>
        <w:jc w:val="both"/>
      </w:pPr>
    </w:p>
    <w:p w:rsidR="00004A04" w:rsidRDefault="007807A9">
      <w:pPr>
        <w:pStyle w:val="Textoindependiente"/>
        <w:spacing w:line="272" w:lineRule="exact"/>
        <w:ind w:left="1296" w:right="711"/>
        <w:jc w:val="both"/>
      </w:pPr>
      <w:r>
        <w:t xml:space="preserve">2.5 Cada participante podrá exponer un único trabajo de investigación, disponiendo para su presentación oral de 10 minutos. </w:t>
      </w:r>
    </w:p>
    <w:p w:rsidR="00004A04" w:rsidRDefault="00004A04">
      <w:pPr>
        <w:pStyle w:val="Textoindependiente"/>
        <w:spacing w:line="272" w:lineRule="exact"/>
        <w:ind w:left="1296" w:right="711"/>
        <w:jc w:val="both"/>
      </w:pPr>
    </w:p>
    <w:p w:rsidR="00004A04" w:rsidRDefault="007807A9">
      <w:pPr>
        <w:pStyle w:val="Textoindependiente"/>
        <w:spacing w:line="272" w:lineRule="exact"/>
        <w:ind w:left="1296" w:right="711"/>
        <w:jc w:val="both"/>
      </w:pPr>
      <w:r>
        <w:t xml:space="preserve">2.6. Los trabajos deberán presentarse, además, por escrito; con una extensión mínima de 10 páginas y máxima de 20, en formato Times New </w:t>
      </w:r>
      <w:proofErr w:type="spellStart"/>
      <w:r>
        <w:t>Roman</w:t>
      </w:r>
      <w:proofErr w:type="spellEnd"/>
      <w:r>
        <w:t xml:space="preserve"> tamaño 12, con un interlineado a espacio y medio.</w:t>
      </w:r>
    </w:p>
    <w:p w:rsidR="00004A04" w:rsidRDefault="00004A04">
      <w:pPr>
        <w:pStyle w:val="Textoindependiente"/>
        <w:spacing w:line="272" w:lineRule="exact"/>
        <w:ind w:left="1296" w:right="711"/>
        <w:jc w:val="both"/>
      </w:pPr>
    </w:p>
    <w:p w:rsidR="00004A04" w:rsidRDefault="007807A9">
      <w:pPr>
        <w:pStyle w:val="Textoindependiente"/>
        <w:spacing w:line="272" w:lineRule="exact"/>
        <w:ind w:left="1296" w:right="711"/>
        <w:jc w:val="both"/>
      </w:pPr>
      <w:r>
        <w:t xml:space="preserve">2.7. Los trabajos premiados se publicarán, en caso de que el autor otorgue su consentimiento, en la revista editada por la Facultad de Derecho de la Universidad Complutense “Foro: revista de ciencias sociales y jurídicas”, en sus versiones en papel y digital. </w:t>
      </w:r>
    </w:p>
    <w:p w:rsidR="00004A04" w:rsidRDefault="00004A04">
      <w:pPr>
        <w:pStyle w:val="Textoindependiente"/>
        <w:spacing w:line="272" w:lineRule="exact"/>
        <w:ind w:left="1296" w:right="711"/>
        <w:jc w:val="both"/>
      </w:pPr>
    </w:p>
    <w:p w:rsidR="00004A04" w:rsidRDefault="007807A9">
      <w:pPr>
        <w:pStyle w:val="Textoindependiente"/>
        <w:spacing w:line="272" w:lineRule="exact"/>
        <w:ind w:left="1296" w:right="711"/>
        <w:jc w:val="both"/>
      </w:pPr>
      <w:r>
        <w:t>Igualmente, el jurado podrá proponer la publicación de aquellos otros trabajos que, a su juicio, sean merecedores de la misma, siempre que así interese a su autor y recibiendo el correspondiente certificado.</w:t>
      </w:r>
    </w:p>
    <w:p w:rsidR="00004A04" w:rsidRDefault="00004A04">
      <w:pPr>
        <w:pStyle w:val="Textoindependiente"/>
        <w:spacing w:line="272" w:lineRule="exact"/>
        <w:ind w:left="1296" w:right="711"/>
        <w:jc w:val="both"/>
      </w:pPr>
    </w:p>
    <w:p w:rsidR="00004A04" w:rsidRDefault="00004A04">
      <w:pPr>
        <w:pStyle w:val="Textoindependiente"/>
        <w:spacing w:line="272" w:lineRule="exact"/>
        <w:ind w:left="1296" w:right="711"/>
        <w:jc w:val="both"/>
      </w:pPr>
    </w:p>
    <w:p w:rsidR="00004A04" w:rsidRDefault="00004A04">
      <w:pPr>
        <w:pStyle w:val="Textoindependiente"/>
        <w:spacing w:line="272" w:lineRule="exact"/>
        <w:ind w:left="1296" w:right="711"/>
        <w:jc w:val="both"/>
      </w:pPr>
    </w:p>
    <w:p w:rsidR="00004A04" w:rsidRDefault="00004A04">
      <w:pPr>
        <w:pStyle w:val="Textoindependiente"/>
        <w:spacing w:line="272" w:lineRule="exact"/>
        <w:ind w:left="1296" w:right="711"/>
        <w:jc w:val="both"/>
      </w:pPr>
    </w:p>
    <w:p w:rsidR="00004A04" w:rsidRDefault="00004A04">
      <w:pPr>
        <w:pStyle w:val="Textoindependiente"/>
        <w:spacing w:line="272" w:lineRule="exact"/>
        <w:ind w:left="1296" w:right="711"/>
        <w:jc w:val="both"/>
      </w:pPr>
    </w:p>
    <w:p w:rsidR="00004A04" w:rsidRDefault="007807A9">
      <w:pPr>
        <w:pStyle w:val="Textoindependiente"/>
        <w:spacing w:line="272" w:lineRule="exact"/>
        <w:ind w:left="1296" w:right="711"/>
        <w:jc w:val="both"/>
      </w:pPr>
      <w:r>
        <w:t>2.8. La entidad convocante no está interesada en la explotación de las obras seleccionadas, de modo que los autores retendrán los derechos de explotación (copyright) y derechos de publicación de los trabajos seleccionados, sin restricciones.</w:t>
      </w:r>
    </w:p>
    <w:p w:rsidR="00004A04" w:rsidRDefault="00004A04">
      <w:pPr>
        <w:pStyle w:val="Textoindependiente"/>
        <w:spacing w:before="1"/>
        <w:ind w:left="1296" w:right="595"/>
        <w:jc w:val="both"/>
      </w:pPr>
    </w:p>
    <w:p w:rsidR="00004A04" w:rsidRDefault="007807A9">
      <w:pPr>
        <w:pStyle w:val="Prrafodelista"/>
        <w:tabs>
          <w:tab w:val="left" w:pos="1760"/>
        </w:tabs>
        <w:spacing w:before="1"/>
        <w:ind w:left="1276" w:right="65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2.9. A todos los participantes y a los miembros del comité organizador se les otorgará un certificado acreditativo de haber participado en el </w:t>
      </w:r>
      <w:proofErr w:type="spellStart"/>
      <w:r>
        <w:rPr>
          <w:i/>
          <w:iCs/>
          <w:sz w:val="24"/>
          <w:szCs w:val="24"/>
        </w:rPr>
        <w:t>PhDay</w:t>
      </w:r>
      <w:proofErr w:type="spellEnd"/>
      <w:r>
        <w:rPr>
          <w:i/>
          <w:iCs/>
          <w:spacing w:val="-1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Derecho.</w:t>
      </w:r>
    </w:p>
    <w:p w:rsidR="00004A04" w:rsidRDefault="00004A04">
      <w:pPr>
        <w:pStyle w:val="Textoindependiente"/>
        <w:rPr>
          <w:i/>
          <w:iCs/>
        </w:rPr>
      </w:pPr>
    </w:p>
    <w:p w:rsidR="00004A04" w:rsidRDefault="007807A9">
      <w:pPr>
        <w:pStyle w:val="Ttulo1"/>
        <w:numPr>
          <w:ilvl w:val="0"/>
          <w:numId w:val="7"/>
        </w:numPr>
      </w:pPr>
      <w:r>
        <w:t>Formalización de las solicitudes</w:t>
      </w:r>
    </w:p>
    <w:p w:rsidR="00004A04" w:rsidRDefault="00004A04">
      <w:pPr>
        <w:pStyle w:val="Textoindependiente"/>
        <w:spacing w:before="11"/>
        <w:rPr>
          <w:b/>
          <w:bCs/>
          <w:sz w:val="23"/>
          <w:szCs w:val="23"/>
        </w:rPr>
      </w:pPr>
    </w:p>
    <w:p w:rsidR="00CB7672" w:rsidRDefault="007807A9">
      <w:pPr>
        <w:pStyle w:val="Textoindependiente"/>
        <w:ind w:left="1296" w:right="657"/>
        <w:jc w:val="both"/>
      </w:pPr>
      <w:r>
        <w:t xml:space="preserve">Los doctorandos interesados en participar en esta convocatoria deberán enviar su </w:t>
      </w:r>
      <w:r w:rsidR="00CB7672">
        <w:t>solicitud para intervenir en el seminario temático antes del 7 de mayo de 2019</w:t>
      </w:r>
      <w:r w:rsidR="004F7EB1">
        <w:t xml:space="preserve">, que está disponible en la página web del programa (dentro del apartado </w:t>
      </w:r>
      <w:r w:rsidR="004F7EB1" w:rsidRPr="004F7EB1">
        <w:t>Comunicaciones a la Comisión Académica</w:t>
      </w:r>
      <w:r w:rsidR="004F7EB1">
        <w:t>)</w:t>
      </w:r>
      <w:bookmarkStart w:id="0" w:name="_GoBack"/>
      <w:bookmarkEnd w:id="0"/>
      <w:r w:rsidR="00CB7672">
        <w:t xml:space="preserve">. </w:t>
      </w:r>
    </w:p>
    <w:p w:rsidR="00CB7672" w:rsidRDefault="00CB7672">
      <w:pPr>
        <w:pStyle w:val="Textoindependiente"/>
        <w:ind w:left="1296" w:right="657"/>
        <w:jc w:val="both"/>
      </w:pPr>
    </w:p>
    <w:p w:rsidR="00CB7672" w:rsidRDefault="00CB7672">
      <w:pPr>
        <w:pStyle w:val="Textoindependiente"/>
        <w:ind w:left="1296" w:right="657"/>
        <w:jc w:val="both"/>
      </w:pPr>
      <w:r>
        <w:t xml:space="preserve">Los estudiantes que participaron en el seminario de investigación celebrado el 30 de enero de 2019, podrán solicitar participar en el concurso </w:t>
      </w:r>
      <w:proofErr w:type="spellStart"/>
      <w:r>
        <w:t>PhDay</w:t>
      </w:r>
      <w:proofErr w:type="spellEnd"/>
      <w:r>
        <w:t xml:space="preserve"> enviando un correo antes del 7 de mayo de 2019.</w:t>
      </w:r>
    </w:p>
    <w:p w:rsidR="00CB7672" w:rsidRDefault="00CB7672">
      <w:pPr>
        <w:pStyle w:val="Textoindependiente"/>
        <w:ind w:left="1296" w:right="657"/>
        <w:jc w:val="both"/>
      </w:pPr>
    </w:p>
    <w:p w:rsidR="00004A04" w:rsidRDefault="00CB7672">
      <w:pPr>
        <w:pStyle w:val="Textoindependiente"/>
        <w:ind w:left="1296" w:right="657"/>
        <w:jc w:val="both"/>
      </w:pPr>
      <w:r>
        <w:t xml:space="preserve">Debe remitirse el </w:t>
      </w:r>
      <w:r w:rsidR="007807A9">
        <w:t xml:space="preserve">trabajo de investigación antes del día </w:t>
      </w:r>
      <w:r w:rsidR="007807A9" w:rsidRPr="00D50474">
        <w:t>16 de mayo de 201</w:t>
      </w:r>
      <w:r w:rsidR="00D606F2" w:rsidRPr="00D50474">
        <w:t>9</w:t>
      </w:r>
      <w:r w:rsidR="007807A9">
        <w:t>.</w:t>
      </w:r>
    </w:p>
    <w:p w:rsidR="00333AA5" w:rsidRDefault="00333AA5">
      <w:pPr>
        <w:pStyle w:val="Textoindependiente"/>
        <w:ind w:left="1296" w:right="657"/>
        <w:jc w:val="both"/>
      </w:pPr>
    </w:p>
    <w:p w:rsidR="00333AA5" w:rsidRDefault="00333AA5" w:rsidP="00333AA5">
      <w:pPr>
        <w:pStyle w:val="Textoindependiente"/>
        <w:ind w:left="1296" w:right="657"/>
        <w:jc w:val="both"/>
      </w:pPr>
      <w:r>
        <w:t>Las anteriores comunicaciones deben realizarse al correo a la siguiente dirección de correo electrónico (doctorado.derecho@ucm.es).</w:t>
      </w:r>
    </w:p>
    <w:p w:rsidR="00004A04" w:rsidRDefault="00004A04">
      <w:pPr>
        <w:pStyle w:val="Textoindependiente"/>
        <w:spacing w:before="10"/>
      </w:pPr>
    </w:p>
    <w:p w:rsidR="00004A04" w:rsidRDefault="007807A9">
      <w:pPr>
        <w:pStyle w:val="Ttulo1"/>
        <w:numPr>
          <w:ilvl w:val="0"/>
          <w:numId w:val="8"/>
        </w:numPr>
        <w:jc w:val="both"/>
      </w:pPr>
      <w:r>
        <w:t>Desarrollo</w:t>
      </w:r>
    </w:p>
    <w:p w:rsidR="00004A04" w:rsidRDefault="007807A9">
      <w:pPr>
        <w:pStyle w:val="Textoindependiente"/>
        <w:tabs>
          <w:tab w:val="left" w:pos="1276"/>
        </w:tabs>
        <w:spacing w:before="240"/>
        <w:ind w:left="1276" w:right="595"/>
        <w:jc w:val="both"/>
        <w:rPr>
          <w:i/>
          <w:iCs/>
        </w:rPr>
      </w:pPr>
      <w:r>
        <w:t xml:space="preserve">4.1. La jornada </w:t>
      </w:r>
      <w:proofErr w:type="spellStart"/>
      <w:r>
        <w:rPr>
          <w:i/>
          <w:iCs/>
        </w:rPr>
        <w:t>PhDay</w:t>
      </w:r>
      <w:proofErr w:type="spellEnd"/>
      <w:r>
        <w:rPr>
          <w:i/>
          <w:iCs/>
        </w:rPr>
        <w:t xml:space="preserve"> Derecho </w:t>
      </w:r>
      <w:r>
        <w:t>se celebrará durante los días 27 y 28 de mayo de 2019 en la Facultad de Derecho (UCM). El programa definitivo con los títulos de las ponencias aceptadas se publicará con antelación en la web de la Facultad.</w:t>
      </w:r>
    </w:p>
    <w:p w:rsidR="00004A04" w:rsidRDefault="007807A9">
      <w:pPr>
        <w:pStyle w:val="Textoindependiente"/>
        <w:spacing w:before="240"/>
        <w:ind w:left="1276" w:right="595"/>
        <w:jc w:val="both"/>
      </w:pPr>
      <w:r>
        <w:t>4.2. La sesión será abierta y pública, con un orden de intervención de los candidatos que quedará determinado mediante un sorteo previo al inicio de la sesión.</w:t>
      </w:r>
    </w:p>
    <w:p w:rsidR="00004A04" w:rsidRDefault="00004A04">
      <w:pPr>
        <w:pStyle w:val="Textoindependiente"/>
      </w:pPr>
    </w:p>
    <w:p w:rsidR="00004A04" w:rsidRDefault="007807A9" w:rsidP="00333AA5">
      <w:pPr>
        <w:pStyle w:val="Ttulo1"/>
        <w:numPr>
          <w:ilvl w:val="0"/>
          <w:numId w:val="8"/>
        </w:numPr>
        <w:tabs>
          <w:tab w:val="left" w:pos="2230"/>
        </w:tabs>
        <w:spacing w:before="11"/>
      </w:pPr>
      <w:r>
        <w:t>Premios</w:t>
      </w:r>
      <w:r>
        <w:rPr>
          <w:sz w:val="23"/>
          <w:szCs w:val="23"/>
        </w:rPr>
        <w:tab/>
      </w:r>
    </w:p>
    <w:p w:rsidR="00004A04" w:rsidRDefault="007807A9">
      <w:pPr>
        <w:pStyle w:val="Textoindependiente"/>
        <w:spacing w:before="240"/>
        <w:ind w:left="1296" w:right="656"/>
        <w:jc w:val="both"/>
      </w:pPr>
      <w:r>
        <w:t>La dotación de los premios, siempre dirigida a incentivar la investigación de nuestros doctorandos, será de:</w:t>
      </w:r>
    </w:p>
    <w:p w:rsidR="00004A04" w:rsidRDefault="007807A9">
      <w:pPr>
        <w:pStyle w:val="Textoindependiente"/>
        <w:numPr>
          <w:ilvl w:val="0"/>
          <w:numId w:val="13"/>
        </w:numPr>
        <w:spacing w:before="240"/>
        <w:ind w:right="656"/>
        <w:jc w:val="both"/>
      </w:pPr>
      <w:r>
        <w:t>600 euros para el primer premio</w:t>
      </w:r>
    </w:p>
    <w:p w:rsidR="00004A04" w:rsidRDefault="007807A9">
      <w:pPr>
        <w:pStyle w:val="Textoindependiente"/>
        <w:numPr>
          <w:ilvl w:val="0"/>
          <w:numId w:val="13"/>
        </w:numPr>
        <w:spacing w:before="240"/>
        <w:ind w:right="656"/>
        <w:jc w:val="both"/>
      </w:pPr>
      <w:r>
        <w:t>450 euros para el segundo premio</w:t>
      </w:r>
    </w:p>
    <w:p w:rsidR="00004A04" w:rsidRDefault="007807A9">
      <w:pPr>
        <w:pStyle w:val="Textoindependiente"/>
        <w:numPr>
          <w:ilvl w:val="0"/>
          <w:numId w:val="13"/>
        </w:numPr>
        <w:spacing w:before="240"/>
        <w:ind w:right="656"/>
        <w:jc w:val="both"/>
      </w:pPr>
      <w:r>
        <w:t>300 euros para el tercer premio</w:t>
      </w:r>
    </w:p>
    <w:p w:rsidR="00004A04" w:rsidRDefault="007807A9">
      <w:pPr>
        <w:pStyle w:val="Textoindependiente"/>
        <w:ind w:left="1268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5363210" cy="172721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210" cy="172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26" style="visibility:visible;width:422.3pt;height:13.6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004A04" w:rsidRDefault="007807A9" w:rsidP="00333AA5">
      <w:pPr>
        <w:pStyle w:val="Ttulo1"/>
        <w:numPr>
          <w:ilvl w:val="0"/>
          <w:numId w:val="8"/>
        </w:numPr>
        <w:tabs>
          <w:tab w:val="left" w:pos="1593"/>
        </w:tabs>
        <w:jc w:val="both"/>
      </w:pPr>
      <w:r>
        <w:t>Jurado</w:t>
      </w:r>
    </w:p>
    <w:p w:rsidR="00004A04" w:rsidRDefault="007807A9">
      <w:pPr>
        <w:pStyle w:val="Textoindependiente"/>
        <w:spacing w:before="5"/>
        <w:rPr>
          <w:b/>
          <w:bCs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line">
                  <wp:posOffset>172085</wp:posOffset>
                </wp:positionV>
                <wp:extent cx="5363210" cy="693421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210" cy="693421"/>
                          <a:chOff x="0" y="0"/>
                          <a:chExt cx="5363209" cy="69342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5363210" cy="173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173355"/>
                            <a:ext cx="5363210" cy="173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347344"/>
                            <a:ext cx="5363210" cy="172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519429"/>
                            <a:ext cx="5363210" cy="173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 txBox="1"/>
                        <wps:spPr>
                          <a:xfrm>
                            <a:off x="0" y="-1"/>
                            <a:ext cx="5363210" cy="69342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004A04" w:rsidRDefault="007807A9">
                              <w:pPr>
                                <w:pStyle w:val="Cuerpo"/>
                                <w:ind w:left="28" w:right="25"/>
                                <w:jc w:val="both"/>
                              </w:pPr>
                              <w:r>
                                <w:rPr>
                                  <w:sz w:val="24"/>
                                  <w:szCs w:val="24"/>
                                  <w:lang w:val="es-ES_tradnl"/>
                                </w:rPr>
                                <w:t>El jurado estar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á </w:t>
                              </w:r>
                              <w:r>
                                <w:rPr>
                                  <w:sz w:val="24"/>
                                  <w:szCs w:val="24"/>
                                  <w:lang w:val="es-ES_tradnl"/>
                                </w:rPr>
                                <w:t>compuesto por varios profesores de la Facultad de Derecho (UCM), estando presidido por la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Vicedecan</w:t>
                              </w:r>
                              <w:r>
                                <w:rPr>
                                  <w:sz w:val="24"/>
                                  <w:szCs w:val="24"/>
                                  <w:lang w:val="es-ES_tradnl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s-ES_tradnl"/>
                                </w:rPr>
                                <w:t xml:space="preserve"> de Estudios de Postgrado y 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í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  <w:lang w:val="es-ES_tradnl"/>
                                </w:rPr>
                                <w:t>tulos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es-ES_tradnl"/>
                                </w:rPr>
                                <w:t xml:space="preserve"> Propios, profesora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 D</w:t>
                              </w:r>
                              <w:r>
                                <w:rPr>
                                  <w:sz w:val="24"/>
                                  <w:szCs w:val="24"/>
                                  <w:lang w:val="es-ES_tradnl"/>
                                </w:rPr>
                                <w:t>ª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 w:val="24"/>
                                  <w:szCs w:val="24"/>
                                  <w:lang w:val="es-ES_tradnl"/>
                                </w:rPr>
                                <w:t>Nuria García Piñeiro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89.4pt;margin-top:13.55pt;width:422.3pt;height:54.6pt;z-index:251659264;mso-wrap-distance-left:0;mso-wrap-distance-right:0;mso-position-horizontal-relative:page;mso-position-vertical-relative:line" coordsize="53632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">
                <v:rect id="Shape 1073741828" o:spid="_x0000_s1027" style="position:absolute;width:53632;height: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<v:stroke miterlimit="4"/>
                </v:rect>
                <v:rect id="Shape 1073741829" o:spid="_x0000_s1028" style="position:absolute;top:1733;width:53632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      <v:stroke miterlimit="4"/>
                </v:rect>
                <v:rect id="Shape 1073741830" o:spid="_x0000_s1029" style="position:absolute;top:3473;width:53632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  <v:stroke miterlimit="4"/>
                </v:rect>
                <v:rect id="Shape 1073741831" o:spid="_x0000_s1030" style="position:absolute;top:5194;width:53632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2" o:spid="_x0000_s1031" type="#_x0000_t202" style="position:absolute;width:53632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" filled="f" stroked="f" strokeweight="1pt">
                  <v:stroke miterlimit="4"/>
                  <v:textbox inset="0,0,0,0">
                    <w:txbxContent>
                      <w:p w:rsidR="00004A04" w:rsidRDefault="007807A9">
                        <w:pPr>
                          <w:pStyle w:val="Cuerpo"/>
                          <w:ind w:left="28" w:right="25"/>
                          <w:jc w:val="both"/>
                        </w:pPr>
                        <w:r>
                          <w:rPr>
                            <w:sz w:val="24"/>
                            <w:szCs w:val="24"/>
                            <w:lang w:val="es-ES_tradnl"/>
                          </w:rPr>
                          <w:t>El jurado estar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á </w:t>
                        </w:r>
                        <w:r>
                          <w:rPr>
                            <w:sz w:val="24"/>
                            <w:szCs w:val="24"/>
                            <w:lang w:val="es-ES_tradnl"/>
                          </w:rPr>
                          <w:t>compuesto por varios profesores de la Facultad de Derecho (UCM), estando presidido por la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Vicedecan</w:t>
                        </w:r>
                        <w:r>
                          <w:rPr>
                            <w:sz w:val="24"/>
                            <w:szCs w:val="24"/>
                            <w:lang w:val="es-ES_tradnl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s-ES_tradnl"/>
                          </w:rPr>
                          <w:t xml:space="preserve"> de Estudios de Postgrado y T</w:t>
                        </w:r>
                        <w:r>
                          <w:rPr>
                            <w:sz w:val="24"/>
                            <w:szCs w:val="24"/>
                          </w:rPr>
                          <w:t>í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es-ES_tradnl"/>
                          </w:rPr>
                          <w:t>tulos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es-ES_tradnl"/>
                          </w:rPr>
                          <w:t xml:space="preserve"> Propios, profesora</w:t>
                        </w:r>
                        <w:r>
                          <w:rPr>
                            <w:sz w:val="24"/>
                            <w:szCs w:val="24"/>
                          </w:rPr>
                          <w:t>. D</w:t>
                        </w:r>
                        <w:r>
                          <w:rPr>
                            <w:sz w:val="24"/>
                            <w:szCs w:val="24"/>
                            <w:lang w:val="es-ES_tradnl"/>
                          </w:rPr>
                          <w:t>ª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szCs w:val="24"/>
                            <w:lang w:val="es-ES_tradnl"/>
                          </w:rPr>
                          <w:t>Nuria García Piñeiro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:rsidR="00004A04" w:rsidRDefault="00004A04">
      <w:pPr>
        <w:pStyle w:val="Textoindependiente"/>
        <w:spacing w:before="2"/>
        <w:rPr>
          <w:b/>
          <w:bCs/>
          <w:sz w:val="6"/>
          <w:szCs w:val="6"/>
        </w:rPr>
      </w:pPr>
    </w:p>
    <w:p w:rsidR="00004A04" w:rsidRPr="00333AA5" w:rsidRDefault="007807A9" w:rsidP="00333AA5">
      <w:pPr>
        <w:pStyle w:val="Prrafodelista"/>
        <w:numPr>
          <w:ilvl w:val="0"/>
          <w:numId w:val="8"/>
        </w:numPr>
        <w:spacing w:before="100"/>
        <w:rPr>
          <w:b/>
          <w:bCs/>
        </w:rPr>
      </w:pPr>
      <w:r w:rsidRPr="00333AA5">
        <w:rPr>
          <w:b/>
          <w:bCs/>
        </w:rPr>
        <w:lastRenderedPageBreak/>
        <w:t>Criterios de</w:t>
      </w:r>
      <w:r w:rsidRPr="00333AA5">
        <w:rPr>
          <w:b/>
          <w:bCs/>
          <w:spacing w:val="-4"/>
        </w:rPr>
        <w:t xml:space="preserve"> </w:t>
      </w:r>
      <w:r w:rsidRPr="00333AA5">
        <w:rPr>
          <w:b/>
          <w:bCs/>
        </w:rPr>
        <w:t>valoración</w:t>
      </w:r>
    </w:p>
    <w:p w:rsidR="00004A04" w:rsidRDefault="00004A04">
      <w:pPr>
        <w:pStyle w:val="Textoindependiente"/>
        <w:rPr>
          <w:b/>
          <w:bCs/>
        </w:rPr>
      </w:pPr>
    </w:p>
    <w:p w:rsidR="00004A04" w:rsidRDefault="007807A9">
      <w:pPr>
        <w:pStyle w:val="Textoindependiente"/>
        <w:spacing w:before="240"/>
        <w:ind w:left="1296" w:right="595"/>
      </w:pPr>
      <w:r>
        <w:t>El Jurado tendrá en consideración los siguientes criterios a la hora de valorar a los participantes en el concurso:</w:t>
      </w:r>
    </w:p>
    <w:p w:rsidR="00004A04" w:rsidRDefault="007807A9" w:rsidP="00333AA5">
      <w:pPr>
        <w:pStyle w:val="Prrafodelista"/>
        <w:numPr>
          <w:ilvl w:val="1"/>
          <w:numId w:val="1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Comprensión del tema abordado y contenido de la presentación (hasta 5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puntos)</w:t>
      </w:r>
    </w:p>
    <w:p w:rsidR="00004A04" w:rsidRDefault="007807A9">
      <w:pPr>
        <w:pStyle w:val="Prrafodelista"/>
        <w:numPr>
          <w:ilvl w:val="1"/>
          <w:numId w:val="1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Capacidad de exposición y comunicación (hasta 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puntos)</w:t>
      </w:r>
    </w:p>
    <w:p w:rsidR="00004A04" w:rsidRDefault="007807A9">
      <w:pPr>
        <w:pStyle w:val="Textoindependiente"/>
        <w:spacing w:before="240"/>
        <w:ind w:left="1296" w:right="595"/>
      </w:pPr>
      <w:r>
        <w:t>La calificación final resultará de la suma de las puntuaciones obtenidas en los dos apartados.</w:t>
      </w:r>
    </w:p>
    <w:p w:rsidR="00004A04" w:rsidRDefault="00004A04">
      <w:pPr>
        <w:pStyle w:val="Textoindependiente"/>
      </w:pPr>
    </w:p>
    <w:p w:rsidR="00004A04" w:rsidRPr="00D606F2" w:rsidRDefault="007807A9" w:rsidP="00333AA5">
      <w:pPr>
        <w:pStyle w:val="Ttulo1"/>
        <w:numPr>
          <w:ilvl w:val="0"/>
          <w:numId w:val="8"/>
        </w:numPr>
        <w:tabs>
          <w:tab w:val="left" w:pos="1600"/>
        </w:tabs>
      </w:pPr>
      <w:r>
        <w:t>Concesión de los premios</w:t>
      </w:r>
    </w:p>
    <w:p w:rsidR="00004A04" w:rsidRDefault="007807A9">
      <w:pPr>
        <w:pStyle w:val="Cuerpo"/>
        <w:tabs>
          <w:tab w:val="left" w:pos="1518"/>
        </w:tabs>
        <w:spacing w:before="240"/>
        <w:ind w:left="1276" w:right="661"/>
        <w:jc w:val="both"/>
        <w:rPr>
          <w:sz w:val="24"/>
          <w:szCs w:val="24"/>
        </w:rPr>
      </w:pPr>
      <w:r>
        <w:rPr>
          <w:sz w:val="24"/>
          <w:szCs w:val="24"/>
        </w:rPr>
        <w:t>7.1. El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fallo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Jurado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dará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conocer</w:t>
      </w:r>
      <w:r>
        <w:rPr>
          <w:spacing w:val="-3"/>
          <w:sz w:val="24"/>
          <w:szCs w:val="24"/>
          <w:lang w:val="es-ES_tradnl"/>
        </w:rPr>
        <w:t xml:space="preserve"> al finalizar la </w:t>
      </w:r>
      <w:proofErr w:type="spellStart"/>
      <w:r>
        <w:rPr>
          <w:spacing w:val="-3"/>
          <w:sz w:val="24"/>
          <w:szCs w:val="24"/>
          <w:lang w:val="es-ES_tradnl"/>
        </w:rPr>
        <w:t>celebraci</w:t>
      </w:r>
      <w:r>
        <w:rPr>
          <w:spacing w:val="-3"/>
          <w:sz w:val="24"/>
          <w:szCs w:val="24"/>
        </w:rPr>
        <w:t>ó</w:t>
      </w:r>
      <w:proofErr w:type="spellEnd"/>
      <w:r>
        <w:rPr>
          <w:spacing w:val="-3"/>
          <w:sz w:val="24"/>
          <w:szCs w:val="24"/>
          <w:lang w:val="it-IT"/>
        </w:rPr>
        <w:t xml:space="preserve">n del Seminario </w:t>
      </w:r>
      <w:proofErr w:type="spellStart"/>
      <w:r>
        <w:rPr>
          <w:i/>
          <w:iCs/>
          <w:spacing w:val="-3"/>
          <w:sz w:val="24"/>
          <w:szCs w:val="24"/>
          <w:lang w:val="es-ES_tradnl"/>
        </w:rPr>
        <w:t>PhDay</w:t>
      </w:r>
      <w:proofErr w:type="spellEnd"/>
      <w:r>
        <w:rPr>
          <w:i/>
          <w:iCs/>
          <w:spacing w:val="-3"/>
          <w:sz w:val="24"/>
          <w:szCs w:val="24"/>
          <w:lang w:val="es-ES_tradnl"/>
        </w:rPr>
        <w:t xml:space="preserve"> Derecho</w:t>
      </w:r>
      <w:r>
        <w:rPr>
          <w:sz w:val="24"/>
          <w:szCs w:val="24"/>
        </w:rPr>
        <w:t>.</w:t>
      </w:r>
    </w:p>
    <w:p w:rsidR="00004A04" w:rsidRDefault="007807A9">
      <w:pPr>
        <w:pStyle w:val="Cuerpo"/>
        <w:tabs>
          <w:tab w:val="left" w:pos="1542"/>
        </w:tabs>
        <w:spacing w:before="240"/>
        <w:ind w:left="1276" w:right="659"/>
        <w:jc w:val="both"/>
        <w:rPr>
          <w:sz w:val="24"/>
          <w:szCs w:val="24"/>
        </w:rPr>
      </w:pPr>
      <w:r>
        <w:rPr>
          <w:sz w:val="24"/>
          <w:szCs w:val="24"/>
        </w:rPr>
        <w:t>7.2. El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Jurado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elevará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Director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EDUCM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acta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s-ES_tradnl"/>
        </w:rPr>
        <w:t>concesi</w:t>
      </w:r>
      <w:r>
        <w:rPr>
          <w:sz w:val="24"/>
          <w:szCs w:val="24"/>
        </w:rPr>
        <w:t>ón</w:t>
      </w:r>
      <w:proofErr w:type="spellEnd"/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los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premios con un informe razonado sobre el cumplimiento de los criterios de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valoraci</w:t>
      </w:r>
      <w:proofErr w:type="spellStart"/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>.</w:t>
      </w:r>
    </w:p>
    <w:p w:rsidR="00004A04" w:rsidRDefault="007807A9">
      <w:pPr>
        <w:pStyle w:val="Prrafodelista"/>
        <w:tabs>
          <w:tab w:val="left" w:pos="1554"/>
        </w:tabs>
        <w:spacing w:before="240"/>
        <w:ind w:left="1276" w:right="656"/>
        <w:jc w:val="both"/>
        <w:rPr>
          <w:sz w:val="24"/>
          <w:szCs w:val="24"/>
        </w:rPr>
      </w:pPr>
      <w:r>
        <w:rPr>
          <w:sz w:val="24"/>
          <w:szCs w:val="24"/>
        </w:rPr>
        <w:t>7.3. Los premios podrán declararse desiertos; sea por la valoración del Jurado, sea por la ausencia 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candidatos.</w:t>
      </w:r>
    </w:p>
    <w:p w:rsidR="00004A04" w:rsidRDefault="007807A9">
      <w:pPr>
        <w:pStyle w:val="Prrafodelista"/>
        <w:tabs>
          <w:tab w:val="left" w:pos="1638"/>
        </w:tabs>
        <w:spacing w:before="240"/>
        <w:ind w:left="1276" w:right="656"/>
        <w:jc w:val="both"/>
        <w:rPr>
          <w:sz w:val="24"/>
          <w:szCs w:val="24"/>
        </w:rPr>
      </w:pPr>
      <w:r>
        <w:rPr>
          <w:sz w:val="24"/>
          <w:szCs w:val="24"/>
        </w:rPr>
        <w:t>7.4. La resolución definitiva de concesión de premios será firmada por el Vicerrector de Política Científica, Investigación y Doctorado, y el Director de la EDUCM; resolución que se publicará en la página electrónica de la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EDUCM.</w:t>
      </w:r>
    </w:p>
    <w:p w:rsidR="00004A04" w:rsidRDefault="007807A9">
      <w:pPr>
        <w:pStyle w:val="Cuerpo"/>
        <w:tabs>
          <w:tab w:val="left" w:pos="1547"/>
        </w:tabs>
        <w:spacing w:before="240"/>
        <w:ind w:left="1276" w:right="658"/>
        <w:rPr>
          <w:sz w:val="24"/>
          <w:szCs w:val="24"/>
        </w:rPr>
      </w:pPr>
      <w:r w:rsidRPr="00D606F2">
        <w:rPr>
          <w:sz w:val="24"/>
          <w:szCs w:val="24"/>
        </w:rPr>
        <w:t>7.5. Corresponder</w:t>
      </w:r>
      <w:r>
        <w:rPr>
          <w:sz w:val="24"/>
          <w:szCs w:val="24"/>
        </w:rPr>
        <w:t xml:space="preserve">á </w:t>
      </w:r>
      <w:r>
        <w:rPr>
          <w:sz w:val="24"/>
          <w:szCs w:val="24"/>
          <w:lang w:val="es-ES_tradnl"/>
        </w:rPr>
        <w:t xml:space="preserve">a la UCM, a </w:t>
      </w:r>
      <w:proofErr w:type="spellStart"/>
      <w:r>
        <w:rPr>
          <w:sz w:val="24"/>
          <w:szCs w:val="24"/>
          <w:lang w:val="es-ES_tradnl"/>
        </w:rPr>
        <w:t>trav</w:t>
      </w:r>
      <w:proofErr w:type="spellEnd"/>
      <w:r>
        <w:rPr>
          <w:sz w:val="24"/>
          <w:szCs w:val="24"/>
        </w:rPr>
        <w:t>é</w:t>
      </w:r>
      <w:r>
        <w:rPr>
          <w:sz w:val="24"/>
          <w:szCs w:val="24"/>
          <w:lang w:val="es-ES_tradnl"/>
        </w:rPr>
        <w:t>s del Vicerrectorado de Estudiantes, hacer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el pago de los correspondientes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lang w:val="pt-PT"/>
        </w:rPr>
        <w:t>premios.</w:t>
      </w:r>
    </w:p>
    <w:p w:rsidR="00004A04" w:rsidRDefault="00004A04">
      <w:pPr>
        <w:pStyle w:val="Textoindependiente"/>
        <w:spacing w:before="9"/>
        <w:rPr>
          <w:sz w:val="23"/>
          <w:szCs w:val="23"/>
        </w:rPr>
      </w:pPr>
    </w:p>
    <w:p w:rsidR="00004A04" w:rsidRDefault="007807A9">
      <w:pPr>
        <w:pStyle w:val="Textoindependiente"/>
        <w:ind w:left="1296" w:right="591"/>
        <w:jc w:val="both"/>
      </w:pPr>
      <w:r>
        <w:t>Contra la resolución de concesión de los premios de la presente convocatoria, se podrá interponer recurso contencioso-administrativo ante los</w:t>
      </w:r>
      <w:r>
        <w:rPr>
          <w:spacing w:val="-1"/>
        </w:rPr>
        <w:t xml:space="preserve"> </w:t>
      </w:r>
      <w:r>
        <w:t xml:space="preserve">Juzgados Centrales de lo Contencioso-Administrativo de Madrid, en el plazo de dos meses, contados desde el día siguiente al de su publicación. </w:t>
      </w:r>
    </w:p>
    <w:p w:rsidR="00004A04" w:rsidRDefault="00004A04">
      <w:pPr>
        <w:pStyle w:val="Textoindependiente"/>
        <w:rPr>
          <w:sz w:val="26"/>
          <w:szCs w:val="26"/>
        </w:rPr>
      </w:pPr>
    </w:p>
    <w:p w:rsidR="00004A04" w:rsidRDefault="00004A04">
      <w:pPr>
        <w:pStyle w:val="Textoindependiente"/>
        <w:spacing w:before="9"/>
        <w:rPr>
          <w:sz w:val="21"/>
          <w:szCs w:val="21"/>
        </w:rPr>
      </w:pPr>
    </w:p>
    <w:p w:rsidR="00004A04" w:rsidRDefault="007807A9">
      <w:pPr>
        <w:pStyle w:val="Textoindependiente"/>
        <w:ind w:left="1296"/>
        <w:jc w:val="both"/>
      </w:pPr>
      <w:r>
        <w:t>La presente convocatoria se hace pública en Madrid, a 29 de abril de 2019</w:t>
      </w:r>
    </w:p>
    <w:p w:rsidR="00004A04" w:rsidRDefault="00004A04">
      <w:pPr>
        <w:pStyle w:val="Textoindependiente"/>
        <w:rPr>
          <w:sz w:val="26"/>
          <w:szCs w:val="26"/>
        </w:rPr>
      </w:pPr>
    </w:p>
    <w:p w:rsidR="00004A04" w:rsidRDefault="00004A04">
      <w:pPr>
        <w:pStyle w:val="Textoindependiente"/>
        <w:rPr>
          <w:sz w:val="26"/>
          <w:szCs w:val="26"/>
        </w:rPr>
      </w:pPr>
    </w:p>
    <w:p w:rsidR="00004A04" w:rsidRDefault="00004A04">
      <w:pPr>
        <w:pStyle w:val="Textoindependiente"/>
        <w:rPr>
          <w:sz w:val="26"/>
          <w:szCs w:val="26"/>
        </w:rPr>
      </w:pPr>
    </w:p>
    <w:p w:rsidR="00004A04" w:rsidRDefault="00004A04">
      <w:pPr>
        <w:pStyle w:val="Textoindependiente"/>
        <w:rPr>
          <w:sz w:val="26"/>
          <w:szCs w:val="26"/>
        </w:rPr>
      </w:pPr>
    </w:p>
    <w:p w:rsidR="00004A04" w:rsidRDefault="007807A9">
      <w:pPr>
        <w:pStyle w:val="Cuerpo"/>
        <w:ind w:left="28" w:right="25"/>
        <w:jc w:val="both"/>
      </w:pPr>
      <w:r>
        <w:rPr>
          <w:sz w:val="24"/>
          <w:szCs w:val="24"/>
        </w:rPr>
        <w:t xml:space="preserve">       </w:t>
      </w:r>
      <w:r>
        <w:rPr>
          <w:lang w:val="es-ES_tradnl"/>
        </w:rPr>
        <w:t>La</w:t>
      </w:r>
      <w:r>
        <w:t xml:space="preserve"> </w:t>
      </w:r>
      <w:proofErr w:type="spellStart"/>
      <w:r>
        <w:t>Vicedecan</w:t>
      </w:r>
      <w:r>
        <w:rPr>
          <w:lang w:val="es-ES_tradnl"/>
        </w:rPr>
        <w:t>a</w:t>
      </w:r>
      <w:proofErr w:type="spellEnd"/>
      <w:r>
        <w:rPr>
          <w:lang w:val="es-ES_tradnl"/>
        </w:rPr>
        <w:t xml:space="preserve"> de Estudios de Postgrado </w:t>
      </w:r>
      <w:r>
        <w:rPr>
          <w:lang w:val="es-ES_tradnl"/>
        </w:rPr>
        <w:tab/>
      </w:r>
      <w:r>
        <w:rPr>
          <w:lang w:val="es-ES_tradnl"/>
        </w:rPr>
        <w:tab/>
        <w:t>El Coordinador del Programa de Doctorado</w:t>
      </w:r>
    </w:p>
    <w:p w:rsidR="00004A04" w:rsidRDefault="007807A9">
      <w:pPr>
        <w:pStyle w:val="Cuerpo"/>
        <w:ind w:left="748" w:right="25" w:firstLine="692"/>
        <w:jc w:val="both"/>
      </w:pPr>
      <w:r>
        <w:t xml:space="preserve">y </w:t>
      </w:r>
      <w:proofErr w:type="spellStart"/>
      <w:r>
        <w:t>Tí</w:t>
      </w:r>
      <w:r>
        <w:rPr>
          <w:lang w:val="es-ES_tradnl"/>
        </w:rPr>
        <w:t>tulos</w:t>
      </w:r>
      <w:proofErr w:type="spellEnd"/>
      <w:r>
        <w:rPr>
          <w:lang w:val="es-ES_tradnl"/>
        </w:rPr>
        <w:t xml:space="preserve"> Propios</w:t>
      </w:r>
    </w:p>
    <w:p w:rsidR="00004A04" w:rsidRDefault="00004A04">
      <w:pPr>
        <w:pStyle w:val="Cuerpo"/>
        <w:ind w:left="28" w:right="25"/>
        <w:jc w:val="both"/>
        <w:rPr>
          <w:sz w:val="24"/>
          <w:szCs w:val="24"/>
        </w:rPr>
      </w:pPr>
    </w:p>
    <w:p w:rsidR="00004A04" w:rsidRDefault="00004A04">
      <w:pPr>
        <w:pStyle w:val="Cuerpo"/>
        <w:ind w:left="28" w:right="25"/>
        <w:jc w:val="both"/>
        <w:rPr>
          <w:sz w:val="24"/>
          <w:szCs w:val="24"/>
        </w:rPr>
      </w:pPr>
    </w:p>
    <w:p w:rsidR="00004A04" w:rsidRDefault="00004A04">
      <w:pPr>
        <w:pStyle w:val="Cuerpo"/>
        <w:ind w:left="28" w:right="25"/>
        <w:jc w:val="both"/>
        <w:rPr>
          <w:sz w:val="24"/>
          <w:szCs w:val="24"/>
        </w:rPr>
      </w:pPr>
    </w:p>
    <w:p w:rsidR="00004A04" w:rsidRDefault="00004A04">
      <w:pPr>
        <w:pStyle w:val="Cuerpo"/>
        <w:ind w:left="28" w:right="25"/>
        <w:jc w:val="both"/>
      </w:pPr>
    </w:p>
    <w:p w:rsidR="00004A04" w:rsidRDefault="007807A9">
      <w:pPr>
        <w:pStyle w:val="Cuerpo"/>
        <w:ind w:left="748" w:right="25" w:firstLine="692"/>
        <w:jc w:val="both"/>
      </w:pPr>
      <w:r>
        <w:t>D</w:t>
      </w:r>
      <w:r>
        <w:rPr>
          <w:lang w:val="es-ES_tradnl"/>
        </w:rPr>
        <w:t>ª</w:t>
      </w:r>
      <w:r>
        <w:t xml:space="preserve">. </w:t>
      </w:r>
      <w:r>
        <w:rPr>
          <w:lang w:val="es-ES_tradnl"/>
        </w:rPr>
        <w:t>Nuria García Piñeiro</w:t>
      </w:r>
      <w:r>
        <w:tab/>
      </w:r>
      <w:r>
        <w:tab/>
      </w:r>
      <w:r>
        <w:tab/>
        <w:t xml:space="preserve">       D. </w:t>
      </w:r>
      <w:r>
        <w:rPr>
          <w:lang w:val="es-ES_tradnl"/>
        </w:rPr>
        <w:t>Ignacio García Vitoria</w:t>
      </w:r>
    </w:p>
    <w:p w:rsidR="00004A04" w:rsidRDefault="00004A04">
      <w:pPr>
        <w:pStyle w:val="Textoindependiente"/>
        <w:tabs>
          <w:tab w:val="left" w:pos="5993"/>
        </w:tabs>
        <w:spacing w:before="229" w:line="272" w:lineRule="exact"/>
        <w:ind w:left="1296"/>
        <w:jc w:val="both"/>
        <w:rPr>
          <w:sz w:val="22"/>
          <w:szCs w:val="22"/>
        </w:rPr>
      </w:pPr>
    </w:p>
    <w:p w:rsidR="00004A04" w:rsidRDefault="00004A04">
      <w:pPr>
        <w:pStyle w:val="Textoindependiente"/>
        <w:tabs>
          <w:tab w:val="left" w:pos="5993"/>
        </w:tabs>
        <w:spacing w:before="229" w:line="272" w:lineRule="exact"/>
        <w:ind w:left="1296"/>
        <w:jc w:val="both"/>
      </w:pPr>
    </w:p>
    <w:sectPr w:rsidR="00004A04">
      <w:headerReference w:type="default" r:id="rId9"/>
      <w:footerReference w:type="default" r:id="rId10"/>
      <w:pgSz w:w="11920" w:h="16840"/>
      <w:pgMar w:top="880" w:right="10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E3" w:rsidRDefault="00E903E3">
      <w:r>
        <w:separator/>
      </w:r>
    </w:p>
  </w:endnote>
  <w:endnote w:type="continuationSeparator" w:id="0">
    <w:p w:rsidR="00E903E3" w:rsidRDefault="00E9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04" w:rsidRDefault="00004A04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E3" w:rsidRDefault="00E903E3">
      <w:r>
        <w:separator/>
      </w:r>
    </w:p>
  </w:footnote>
  <w:footnote w:type="continuationSeparator" w:id="0">
    <w:p w:rsidR="00E903E3" w:rsidRDefault="00E9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A04" w:rsidRDefault="00004A04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990"/>
    <w:multiLevelType w:val="hybridMultilevel"/>
    <w:tmpl w:val="766437EA"/>
    <w:numStyleLink w:val="Estiloimportado4"/>
  </w:abstractNum>
  <w:abstractNum w:abstractNumId="1" w15:restartNumberingAfterBreak="0">
    <w:nsid w:val="100E241F"/>
    <w:multiLevelType w:val="multilevel"/>
    <w:tmpl w:val="57803CA8"/>
    <w:numStyleLink w:val="Estiloimportado1"/>
  </w:abstractNum>
  <w:abstractNum w:abstractNumId="2" w15:restartNumberingAfterBreak="0">
    <w:nsid w:val="164D35CF"/>
    <w:multiLevelType w:val="multilevel"/>
    <w:tmpl w:val="9C12F23A"/>
    <w:styleLink w:val="Estiloimportado2"/>
    <w:lvl w:ilvl="0">
      <w:start w:val="1"/>
      <w:numFmt w:val="decimal"/>
      <w:lvlText w:val="%1."/>
      <w:lvlJc w:val="left"/>
      <w:pPr>
        <w:tabs>
          <w:tab w:val="num" w:pos="1815"/>
        </w:tabs>
        <w:ind w:left="1339" w:hanging="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72"/>
        </w:tabs>
        <w:ind w:left="1296" w:firstLine="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772"/>
          <w:tab w:val="num" w:pos="2592"/>
        </w:tabs>
        <w:ind w:left="2116" w:firstLine="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772"/>
        </w:tabs>
        <w:ind w:left="2936" w:firstLine="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772"/>
        </w:tabs>
        <w:ind w:left="3756" w:firstLine="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772"/>
        </w:tabs>
        <w:ind w:left="4576" w:firstLine="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772"/>
        </w:tabs>
        <w:ind w:left="5396" w:firstLine="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772"/>
        </w:tabs>
        <w:ind w:left="6216" w:firstLine="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772"/>
        </w:tabs>
        <w:ind w:left="7036" w:firstLine="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390BD6"/>
    <w:multiLevelType w:val="hybridMultilevel"/>
    <w:tmpl w:val="766437EA"/>
    <w:styleLink w:val="Estiloimportado4"/>
    <w:lvl w:ilvl="0" w:tplc="7BA6098A">
      <w:start w:val="1"/>
      <w:numFmt w:val="lowerLetter"/>
      <w:lvlText w:val="%1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0BE44">
      <w:start w:val="1"/>
      <w:numFmt w:val="lowerLetter"/>
      <w:lvlText w:val="%2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642C76">
      <w:start w:val="1"/>
      <w:numFmt w:val="lowerRoman"/>
      <w:lvlText w:val="%3."/>
      <w:lvlJc w:val="left"/>
      <w:pPr>
        <w:ind w:left="360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66CB2">
      <w:start w:val="1"/>
      <w:numFmt w:val="decimal"/>
      <w:lvlText w:val="%4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A95AE">
      <w:start w:val="1"/>
      <w:numFmt w:val="lowerLetter"/>
      <w:lvlText w:val="%5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0619E">
      <w:start w:val="1"/>
      <w:numFmt w:val="lowerRoman"/>
      <w:lvlText w:val="%6."/>
      <w:lvlJc w:val="left"/>
      <w:pPr>
        <w:ind w:left="576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0AF14">
      <w:start w:val="1"/>
      <w:numFmt w:val="decimal"/>
      <w:lvlText w:val="%7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21D20">
      <w:start w:val="1"/>
      <w:numFmt w:val="lowerLetter"/>
      <w:lvlText w:val="%8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4789C">
      <w:start w:val="1"/>
      <w:numFmt w:val="lowerRoman"/>
      <w:lvlText w:val="%9."/>
      <w:lvlJc w:val="left"/>
      <w:pPr>
        <w:ind w:left="79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F8652A"/>
    <w:multiLevelType w:val="multilevel"/>
    <w:tmpl w:val="19784FB8"/>
    <w:numStyleLink w:val="Estiloimportado3"/>
  </w:abstractNum>
  <w:abstractNum w:abstractNumId="5" w15:restartNumberingAfterBreak="0">
    <w:nsid w:val="54877A48"/>
    <w:multiLevelType w:val="multilevel"/>
    <w:tmpl w:val="57803CA8"/>
    <w:styleLink w:val="Estiloimportado1"/>
    <w:lvl w:ilvl="0">
      <w:start w:val="1"/>
      <w:numFmt w:val="decimal"/>
      <w:lvlText w:val="%1."/>
      <w:lvlJc w:val="left"/>
      <w:pPr>
        <w:tabs>
          <w:tab w:val="left" w:pos="1554"/>
        </w:tabs>
        <w:ind w:left="1553" w:hanging="257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554"/>
        </w:tabs>
        <w:ind w:left="1296" w:hanging="435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554"/>
        </w:tabs>
        <w:ind w:left="2157" w:hanging="435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554"/>
        </w:tabs>
        <w:ind w:left="3018" w:hanging="435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554"/>
        </w:tabs>
        <w:ind w:left="3879" w:hanging="435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554"/>
        </w:tabs>
        <w:ind w:left="4740" w:hanging="435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554"/>
        </w:tabs>
        <w:ind w:left="5601" w:hanging="435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554"/>
        </w:tabs>
        <w:ind w:left="6462" w:hanging="435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554"/>
        </w:tabs>
        <w:ind w:left="7323" w:hanging="435"/>
      </w:pPr>
      <w:rPr>
        <w:rFonts w:ascii="Georgia" w:eastAsia="Georgia" w:hAnsi="Georgia" w:cs="Georg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71434B"/>
    <w:multiLevelType w:val="multilevel"/>
    <w:tmpl w:val="9C12F23A"/>
    <w:numStyleLink w:val="Estiloimportado2"/>
  </w:abstractNum>
  <w:abstractNum w:abstractNumId="7" w15:restartNumberingAfterBreak="0">
    <w:nsid w:val="57D8408E"/>
    <w:multiLevelType w:val="multilevel"/>
    <w:tmpl w:val="19784FB8"/>
    <w:styleLink w:val="Estiloimportado3"/>
    <w:lvl w:ilvl="0">
      <w:start w:val="1"/>
      <w:numFmt w:val="decimal"/>
      <w:lvlText w:val="%1."/>
      <w:lvlJc w:val="left"/>
      <w:pPr>
        <w:tabs>
          <w:tab w:val="left" w:pos="2230"/>
        </w:tabs>
        <w:ind w:left="158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580"/>
          <w:tab w:val="left" w:pos="2230"/>
        </w:tabs>
        <w:ind w:left="3186" w:hanging="5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1580"/>
          <w:tab w:val="left" w:pos="2230"/>
        </w:tabs>
        <w:ind w:left="4482" w:hanging="5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1580"/>
          <w:tab w:val="left" w:pos="2230"/>
        </w:tabs>
        <w:ind w:left="6138" w:hanging="9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1580"/>
          <w:tab w:val="left" w:pos="2230"/>
        </w:tabs>
        <w:ind w:left="7794" w:hanging="13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1580"/>
          <w:tab w:val="left" w:pos="2230"/>
        </w:tabs>
        <w:ind w:left="9090" w:hanging="13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1580"/>
          <w:tab w:val="left" w:pos="2230"/>
        </w:tabs>
        <w:ind w:left="10746" w:hanging="16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1580"/>
          <w:tab w:val="left" w:pos="2230"/>
        </w:tabs>
        <w:ind w:left="12042" w:hanging="16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1580"/>
          <w:tab w:val="left" w:pos="2230"/>
        </w:tabs>
        <w:ind w:left="13698" w:hanging="2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1588"/>
          </w:tabs>
          <w:ind w:left="1587" w:hanging="291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731"/>
          </w:tabs>
          <w:ind w:left="1224" w:firstLine="7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731"/>
          </w:tabs>
          <w:ind w:left="2085" w:firstLine="7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731"/>
          </w:tabs>
          <w:ind w:left="2946" w:firstLine="7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731"/>
          </w:tabs>
          <w:ind w:left="3807" w:firstLine="7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731"/>
          </w:tabs>
          <w:ind w:left="4668" w:firstLine="7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731"/>
          </w:tabs>
          <w:ind w:left="5529" w:firstLine="7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731"/>
          </w:tabs>
          <w:ind w:left="6390" w:firstLine="7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731"/>
          </w:tabs>
          <w:ind w:left="7251" w:firstLine="73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6"/>
  </w:num>
  <w:num w:numId="6">
    <w:abstractNumId w:val="6"/>
    <w:lvlOverride w:ilvl="1">
      <w:startOverride w:val="3"/>
    </w:lvlOverride>
  </w:num>
  <w:num w:numId="7">
    <w:abstractNumId w:val="1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left" w:pos="1585"/>
          </w:tabs>
          <w:ind w:left="1584" w:hanging="288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1585"/>
          </w:tabs>
          <w:ind w:left="1327" w:hanging="46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585"/>
          </w:tabs>
          <w:ind w:left="2188" w:hanging="46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585"/>
          </w:tabs>
          <w:ind w:left="3049" w:hanging="46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585"/>
          </w:tabs>
          <w:ind w:left="3910" w:hanging="46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85"/>
          </w:tabs>
          <w:ind w:left="4771" w:hanging="46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85"/>
          </w:tabs>
          <w:ind w:left="5632" w:hanging="46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85"/>
          </w:tabs>
          <w:ind w:left="6493" w:hanging="46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85"/>
          </w:tabs>
          <w:ind w:left="7354" w:hanging="46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1592" w:hanging="296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592"/>
          </w:tabs>
          <w:ind w:left="1335" w:hanging="47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592"/>
          </w:tabs>
          <w:ind w:left="2196" w:hanging="47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92"/>
          </w:tabs>
          <w:ind w:left="3057" w:hanging="47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92"/>
          </w:tabs>
          <w:ind w:left="3918" w:hanging="47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92"/>
          </w:tabs>
          <w:ind w:left="4779" w:hanging="47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92"/>
          </w:tabs>
          <w:ind w:left="5640" w:hanging="47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92"/>
          </w:tabs>
          <w:ind w:left="6501" w:hanging="47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92"/>
          </w:tabs>
          <w:ind w:left="7362" w:hanging="474"/>
        </w:pPr>
        <w:rPr>
          <w:rFonts w:ascii="Georgia" w:eastAsia="Georgia" w:hAnsi="Georgia" w:cs="Georgi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4"/>
    </w:lvlOverride>
  </w:num>
  <w:num w:numId="12">
    <w:abstractNumId w:val="3"/>
  </w:num>
  <w:num w:numId="13">
    <w:abstractNumId w:val="0"/>
  </w:num>
  <w:num w:numId="14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tabs>
            <w:tab w:val="left" w:pos="1593"/>
          </w:tabs>
          <w:ind w:left="1592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left" w:pos="1593"/>
          </w:tabs>
          <w:ind w:left="3198" w:hanging="6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)%3."/>
        <w:lvlJc w:val="left"/>
        <w:pPr>
          <w:tabs>
            <w:tab w:val="left" w:pos="1593"/>
          </w:tabs>
          <w:ind w:left="4494" w:hanging="6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)%3.%4."/>
        <w:lvlJc w:val="left"/>
        <w:pPr>
          <w:tabs>
            <w:tab w:val="left" w:pos="1593"/>
          </w:tabs>
          <w:ind w:left="6150" w:hanging="9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)%3.%4.%5."/>
        <w:lvlJc w:val="left"/>
        <w:pPr>
          <w:tabs>
            <w:tab w:val="left" w:pos="1593"/>
          </w:tabs>
          <w:ind w:left="7806" w:hanging="13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)%3.%4.%5.%6."/>
        <w:lvlJc w:val="left"/>
        <w:pPr>
          <w:tabs>
            <w:tab w:val="left" w:pos="1593"/>
          </w:tabs>
          <w:ind w:left="9102" w:hanging="13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)%3.%4.%5.%6.%7."/>
        <w:lvlJc w:val="left"/>
        <w:pPr>
          <w:tabs>
            <w:tab w:val="left" w:pos="1593"/>
          </w:tabs>
          <w:ind w:left="10758" w:hanging="16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)%3.%4.%5.%6.%7.%8."/>
        <w:lvlJc w:val="left"/>
        <w:pPr>
          <w:tabs>
            <w:tab w:val="left" w:pos="1593"/>
          </w:tabs>
          <w:ind w:left="12054" w:hanging="16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)%3.%4.%5.%6.%7.%8.%9."/>
        <w:lvlJc w:val="left"/>
        <w:pPr>
          <w:tabs>
            <w:tab w:val="left" w:pos="1593"/>
          </w:tabs>
          <w:ind w:left="13710" w:hanging="20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vlJc w:val="left"/>
        <w:pPr>
          <w:ind w:left="1568" w:hanging="2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708"/>
          </w:tabs>
          <w:ind w:left="2016" w:hanging="72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1708"/>
            <w:tab w:val="num" w:pos="3312"/>
          </w:tabs>
          <w:ind w:left="3620" w:hanging="1028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left" w:pos="1708"/>
            <w:tab w:val="num" w:pos="4968"/>
          </w:tabs>
          <w:ind w:left="5276" w:hanging="1388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tabs>
            <w:tab w:val="left" w:pos="1708"/>
            <w:tab w:val="num" w:pos="6624"/>
          </w:tabs>
          <w:ind w:left="6932" w:hanging="1748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tabs>
            <w:tab w:val="left" w:pos="1708"/>
            <w:tab w:val="num" w:pos="7920"/>
          </w:tabs>
          <w:ind w:left="8228" w:hanging="1748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tabs>
            <w:tab w:val="left" w:pos="1708"/>
            <w:tab w:val="num" w:pos="9576"/>
          </w:tabs>
          <w:ind w:left="9884" w:hanging="2108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tabs>
            <w:tab w:val="left" w:pos="1708"/>
            <w:tab w:val="num" w:pos="10872"/>
          </w:tabs>
          <w:ind w:left="11180" w:hanging="2108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tabs>
            <w:tab w:val="left" w:pos="1708"/>
            <w:tab w:val="num" w:pos="12528"/>
          </w:tabs>
          <w:ind w:left="12836" w:hanging="2468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pPr>
          <w:ind w:left="1568" w:hanging="2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1739"/>
          </w:tabs>
          <w:ind w:left="1720" w:hanging="424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1739"/>
          </w:tabs>
          <w:ind w:left="3016" w:hanging="424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left" w:pos="1739"/>
          </w:tabs>
          <w:ind w:left="4657" w:hanging="769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tabs>
            <w:tab w:val="left" w:pos="1739"/>
          </w:tabs>
          <w:ind w:left="6298" w:hanging="1114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tabs>
            <w:tab w:val="left" w:pos="1739"/>
          </w:tabs>
          <w:ind w:left="7594" w:hanging="1114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tabs>
            <w:tab w:val="left" w:pos="1739"/>
          </w:tabs>
          <w:ind w:left="9235" w:hanging="1459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tabs>
            <w:tab w:val="left" w:pos="1739"/>
          </w:tabs>
          <w:ind w:left="10531" w:hanging="1459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tabs>
            <w:tab w:val="left" w:pos="1739"/>
          </w:tabs>
          <w:ind w:left="12172" w:hanging="1804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1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left" w:pos="1600"/>
          </w:tabs>
          <w:ind w:left="1599" w:hanging="3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left" w:pos="1600"/>
          </w:tabs>
          <w:ind w:left="3205" w:hanging="6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)%3."/>
        <w:lvlJc w:val="left"/>
        <w:pPr>
          <w:tabs>
            <w:tab w:val="left" w:pos="1600"/>
          </w:tabs>
          <w:ind w:left="4501" w:hanging="6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)%3.%4."/>
        <w:lvlJc w:val="left"/>
        <w:pPr>
          <w:tabs>
            <w:tab w:val="left" w:pos="1600"/>
          </w:tabs>
          <w:ind w:left="6157" w:hanging="9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)%3.%4.%5."/>
        <w:lvlJc w:val="left"/>
        <w:pPr>
          <w:tabs>
            <w:tab w:val="left" w:pos="1600"/>
          </w:tabs>
          <w:ind w:left="7813" w:hanging="13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)%3.%4.%5.%6."/>
        <w:lvlJc w:val="left"/>
        <w:pPr>
          <w:tabs>
            <w:tab w:val="left" w:pos="1600"/>
          </w:tabs>
          <w:ind w:left="9109" w:hanging="13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)%3.%4.%5.%6.%7."/>
        <w:lvlJc w:val="left"/>
        <w:pPr>
          <w:tabs>
            <w:tab w:val="left" w:pos="1600"/>
          </w:tabs>
          <w:ind w:left="10765" w:hanging="1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)%3.%4.%5.%6.%7.%8."/>
        <w:lvlJc w:val="left"/>
        <w:pPr>
          <w:tabs>
            <w:tab w:val="left" w:pos="1600"/>
          </w:tabs>
          <w:ind w:left="12061" w:hanging="1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)%3.%4.%5.%6.%7.%8.%9."/>
        <w:lvlJc w:val="left"/>
        <w:pPr>
          <w:tabs>
            <w:tab w:val="left" w:pos="1600"/>
          </w:tabs>
          <w:ind w:left="13717" w:hanging="20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04"/>
    <w:rsid w:val="00004A04"/>
    <w:rsid w:val="00333AA5"/>
    <w:rsid w:val="004F7EB1"/>
    <w:rsid w:val="00594373"/>
    <w:rsid w:val="007807A9"/>
    <w:rsid w:val="00794688"/>
    <w:rsid w:val="00CB7672"/>
    <w:rsid w:val="00D50474"/>
    <w:rsid w:val="00D606F2"/>
    <w:rsid w:val="00E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5C4C"/>
  <w15:docId w15:val="{404F045A-441E-A940-8D90-253790FA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uiPriority w:val="9"/>
    <w:qFormat/>
    <w:pPr>
      <w:widowControl w:val="0"/>
      <w:ind w:left="1592" w:hanging="296"/>
      <w:outlineLvl w:val="0"/>
    </w:pPr>
    <w:rPr>
      <w:rFonts w:ascii="Georgia" w:hAnsi="Georgia"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widowControl w:val="0"/>
    </w:pPr>
    <w:rPr>
      <w:rFonts w:ascii="Georgia" w:hAnsi="Georgia" w:cs="Arial Unicode MS"/>
      <w:color w:val="000000"/>
      <w:sz w:val="22"/>
      <w:szCs w:val="22"/>
      <w:u w:color="000000"/>
    </w:rPr>
  </w:style>
  <w:style w:type="paragraph" w:styleId="Textoindependiente">
    <w:name w:val="Body Text"/>
    <w:pPr>
      <w:widowControl w:val="0"/>
    </w:pPr>
    <w:rPr>
      <w:rFonts w:ascii="Georgia" w:eastAsia="Georgia" w:hAnsi="Georgia" w:cs="Georgia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widowControl w:val="0"/>
      <w:ind w:left="1296"/>
    </w:pPr>
    <w:rPr>
      <w:rFonts w:ascii="Georgia" w:hAnsi="Georgia" w:cs="Arial Unicode MS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numbering" w:customStyle="1" w:styleId="Estiloimportado4">
    <w:name w:val="Estilo importado 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2019-04-29T09:38:00Z</dcterms:created>
  <dcterms:modified xsi:type="dcterms:W3CDTF">2019-04-29T09:52:00Z</dcterms:modified>
</cp:coreProperties>
</file>